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8" w:rsidRDefault="00B1047C">
      <w:pPr>
        <w:pStyle w:val="Standard"/>
      </w:pPr>
      <w:r>
        <w:t>CANEVAS D’AUTO-EVALUATION POUR L’ACCREDITATION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6482"/>
      </w:tblGrid>
      <w:tr w:rsidR="00C62278">
        <w:trPr>
          <w:trHeight w:val="227"/>
          <w:jc w:val="center"/>
        </w:trPr>
        <w:tc>
          <w:tcPr>
            <w:tcW w:w="10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B1047C">
            <w:pPr>
              <w:pStyle w:val="Standard"/>
            </w:pPr>
            <w:r>
              <w:t>CANEVAS D’AUTO-EVALUATION POUR L’ACCREDITATION</w:t>
            </w:r>
          </w:p>
        </w:tc>
      </w:tr>
      <w:tr w:rsidR="00C62278">
        <w:trPr>
          <w:trHeight w:val="227"/>
          <w:jc w:val="center"/>
        </w:trPr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C62278">
            <w:pPr>
              <w:pStyle w:val="Standard"/>
            </w:pPr>
          </w:p>
          <w:p w:rsidR="00C62278" w:rsidRDefault="00B1047C">
            <w:pPr>
              <w:pStyle w:val="Standard"/>
            </w:pPr>
            <w:r>
              <w:t>Institution :</w:t>
            </w:r>
          </w:p>
          <w:p w:rsidR="00C62278" w:rsidRDefault="00B1047C">
            <w:pPr>
              <w:pStyle w:val="Standard"/>
            </w:pPr>
            <w:r>
              <w:t>Etablissement :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C62278">
            <w:pPr>
              <w:pStyle w:val="Standard"/>
            </w:pPr>
          </w:p>
        </w:tc>
      </w:tr>
      <w:tr w:rsidR="00C62278">
        <w:trPr>
          <w:trHeight w:val="227"/>
          <w:jc w:val="center"/>
        </w:trPr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B1047C">
            <w:pPr>
              <w:pStyle w:val="Standard"/>
            </w:pPr>
            <w:r>
              <w:t>N° demande :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C62278">
            <w:pPr>
              <w:pStyle w:val="Standard"/>
            </w:pPr>
          </w:p>
        </w:tc>
      </w:tr>
      <w:tr w:rsidR="00C62278">
        <w:trPr>
          <w:trHeight w:val="227"/>
          <w:jc w:val="center"/>
        </w:trPr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B1047C">
            <w:pPr>
              <w:pStyle w:val="Standard"/>
            </w:pPr>
            <w:r>
              <w:t>Domaine :</w:t>
            </w:r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C62278">
            <w:pPr>
              <w:pStyle w:val="Standard"/>
            </w:pPr>
          </w:p>
        </w:tc>
      </w:tr>
      <w:tr w:rsidR="00C62278">
        <w:trPr>
          <w:trHeight w:val="227"/>
          <w:jc w:val="center"/>
        </w:trPr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B1047C">
            <w:pPr>
              <w:pStyle w:val="Standard"/>
            </w:pPr>
            <w:r>
              <w:t>Mention :</w:t>
            </w:r>
          </w:p>
          <w:p w:rsidR="00922627" w:rsidRDefault="00922627">
            <w:pPr>
              <w:pStyle w:val="Standard"/>
            </w:pPr>
            <w:r>
              <w:t>Grade :</w:t>
            </w:r>
          </w:p>
          <w:p w:rsidR="00A47288" w:rsidRDefault="00A47288">
            <w:pPr>
              <w:pStyle w:val="Standard"/>
            </w:pPr>
            <w:r>
              <w:t>Parcours :</w:t>
            </w:r>
            <w:bookmarkStart w:id="0" w:name="_GoBack"/>
            <w:bookmarkEnd w:id="0"/>
          </w:p>
        </w:tc>
        <w:tc>
          <w:tcPr>
            <w:tcW w:w="6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278" w:rsidRDefault="00C62278">
            <w:pPr>
              <w:pStyle w:val="Standard"/>
            </w:pPr>
          </w:p>
        </w:tc>
      </w:tr>
    </w:tbl>
    <w:p w:rsidR="00C62278" w:rsidRDefault="00B1047C">
      <w:pPr>
        <w:pStyle w:val="Standard"/>
      </w:pPr>
      <w:r>
        <w:t>APPRECIATION QUALITATIVE : A : excellent,  B : satisfaisant, C : insuffisant, D : mauvais, SO (Sans Objet) : Item non pertinent pour l’évaluation de cette mention.</w:t>
      </w:r>
    </w:p>
    <w:p w:rsidR="00C62278" w:rsidRDefault="00C62278">
      <w:pPr>
        <w:pStyle w:val="Standard"/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909"/>
        <w:gridCol w:w="2977"/>
        <w:gridCol w:w="1701"/>
      </w:tblGrid>
      <w:tr w:rsidR="005144FD" w:rsidTr="005144FD">
        <w:trPr>
          <w:cantSplit/>
          <w:trHeight w:val="1304"/>
          <w:jc w:val="center"/>
        </w:trPr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Domaines d’évaluation/Références/Critères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Preuves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</w:pPr>
          </w:p>
          <w:p w:rsidR="005144FD" w:rsidRPr="005144FD" w:rsidRDefault="005144FD" w:rsidP="005144FD">
            <w:pPr>
              <w:jc w:val="center"/>
            </w:pPr>
            <w:r w:rsidRPr="005144FD">
              <w:t>APPRECIATION QUALITATIVE</w:t>
            </w:r>
          </w:p>
        </w:tc>
      </w:tr>
      <w:tr w:rsidR="005144FD" w:rsidTr="005144FD">
        <w:trPr>
          <w:trHeight w:val="340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</w:pPr>
            <w:r>
              <w:t>1. LA POLITIQUE DE FORMATION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5144FD" w:rsidRDefault="005144FD">
            <w:pPr>
              <w:pStyle w:val="Standard"/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1.1. LE PILOTAGE DE L’OFFRE DE FORMATION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144FD" w:rsidRDefault="005144FD">
            <w:pPr>
              <w:pStyle w:val="Standard"/>
            </w:pPr>
          </w:p>
        </w:tc>
      </w:tr>
      <w:tr w:rsidR="005144FD" w:rsidTr="001A4CC4">
        <w:trPr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L’institution tient compte des besoins du développement local, régional et national dans la définition des objectifs et des contenus de ses offres de formation.</w:t>
            </w: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Rôle du partenariat avec les milieux économiques et les autorités dans l’élaboration de l’offre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Place des connaissances et des compétences préprofessionnelles dans les programmes de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Part des charges d’enseignement confiées aux professionnels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L’institution élabore ses offres de formation en fonction d’axes stratégiques et d’axes de recherche justifiés.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Cadrage des offres de formation par les axes stratégiques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Adéquation  des axes de recherche et des offres de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8C48E8">
        <w:trPr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1.2. LA MISE EN ŒUVRE DE LA FORMATION</w:t>
            </w:r>
          </w:p>
        </w:tc>
      </w:tr>
      <w:tr w:rsidR="005144FD" w:rsidTr="005144FD">
        <w:trPr>
          <w:trHeight w:val="143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L’institution met en œuvre un dispositif d’accueil des étudiants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Publication des conditions et procédures d’admission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Publication de guides présentant les objectifs, les parcours et les programmes de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Service d’information et d’orientation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Dispositifs d’accueil des étudiants à tous les niveaux (LMD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D36A68">
        <w:trPr>
          <w:trHeight w:val="20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5E94" w:rsidRDefault="00935E94">
            <w:pPr>
              <w:pStyle w:val="Standard"/>
            </w:pPr>
            <w:r>
              <w:t>L’institution met en œuvre un dispositif de pilotage de la formation conforme aux normes</w:t>
            </w: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4FD" w:rsidRDefault="005144FD">
            <w:pPr>
              <w:pStyle w:val="Standard"/>
            </w:pPr>
            <w:r>
              <w:t>Qualification des responsables de l’institution et de la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Composition, qualification et organisation des équipes de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Composition, qualification et organisation des équipes pédagogiques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Organisation de la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Organisation des stages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Organisation des voyages d’études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/>
              <w:rPr>
                <w:i/>
              </w:rPr>
            </w:pPr>
          </w:p>
        </w:tc>
      </w:tr>
      <w:tr w:rsidR="005144FD" w:rsidTr="005144FD">
        <w:trPr>
          <w:trHeight w:val="142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L’institution favorise la réussite des étudiants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</w:pPr>
          </w:p>
        </w:tc>
      </w:tr>
      <w:tr w:rsidR="005144FD" w:rsidTr="005144FD">
        <w:trPr>
          <w:trHeight w:val="11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Mise en place d’un dispositif d’accompagnement de l’étudiant en Licence, Master et Doctorat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Diagnostic et résolution des difficultés rencontrées par l’étudiant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Taux de réussite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19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Durée moyenne des études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Taux des diplômés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34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lastRenderedPageBreak/>
              <w:t>21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Insertion professionnelle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A518E2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a mis en place une politique documentaire utile à l’étudiant, à l’enseignant et au chercheur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Ressources documentaires adaptées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Accès aux ressources documentaires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01456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met en œuvre des procédures d’évaluation des étudiants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Charte du contrôle des connaissances et des compétences des étudiants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25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Qualité de l’évaluation des étudiants et des diplômes délivrés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26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Règles de compensation et de passage en année supérieure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Jurys d’examen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2F42AD">
        <w:trPr>
          <w:trHeight w:val="113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1.3. LA DEMARCHE QUALITE PEDAGOGIQUE</w:t>
            </w:r>
          </w:p>
        </w:tc>
      </w:tr>
      <w:tr w:rsidR="00935E94" w:rsidTr="003F3E62">
        <w:trPr>
          <w:trHeight w:val="113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met en œuvre un dispositif lui permettant de gérer l’assurance qualité de la formation</w:t>
            </w: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28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Structure d’assurance qualité pédagogique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29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Connaissance et prise en compte des caractéristiques des étudiants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Adéquation du corps enseignant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31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Adéquation des modalités de transmission des savoirs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32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Évaluation des enseignements et des formations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Degré de satisfaction des étudiants par rapport à l’offre de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34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Communication sur les règlements divers, charte des examens, charte des stages, charte des thèses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1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35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4FD" w:rsidRDefault="005144FD">
            <w:pPr>
              <w:pStyle w:val="Standard"/>
              <w:spacing w:line="240" w:lineRule="auto"/>
            </w:pPr>
            <w:r>
              <w:t>Enquête d’insertion professionnelle et adaptation de la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6D54D2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L’offre de formation est organisée de façon à rendre compatibles, pour les enseignants, leurs charges d'enseignement avec leurs autres missions (recherche, dialogue pédagogique entre enseignants et avec les étudiants, charges administratives …).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Contrats d’engagement et cahiers des charges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lastRenderedPageBreak/>
              <w:t>37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Équilibre entre les activités pédagogiques, les activités scientifiques et les activités administratives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9C3A25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 LA POLITIQUE DE GOUVERNANCE</w:t>
            </w:r>
          </w:p>
        </w:tc>
      </w:tr>
      <w:tr w:rsidR="00935E94" w:rsidTr="00073EF1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2.1. ORGANISATION ET MANAGEMENT</w:t>
            </w:r>
          </w:p>
        </w:tc>
      </w:tr>
      <w:tr w:rsidR="00935E94" w:rsidTr="00C40D4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met en œuvre un dispositif administratif dont les structures organisationnelles et leurs fonctions respectives sont bien définies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Statut et règlement intérieur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39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Structures organisationnelles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AA39B9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dispose d’un projet de développement en matière de formation, de gouvernance et de recherche.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40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Les axes stratégiques justifiés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41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Le suivi d’exécution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800A68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dispose d’une structure administrative capable de mettre en œuvre sa politique de développement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42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Organisation et fonctionnement de l’institution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43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Capacité de pilotage et de mise en œuvre des objectifs stratégiques de l’institution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CE406F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2.2. SYSTEME D’INFORMATION ET DE COMMUNICATION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L’institution développe une stratégie pour optimiser les performances de ses systèmes d’information et l’appropriation des TIC par le personnel administratif et technique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44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L’existence d’une politique d’information et de communication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45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L’existence d’une structure de gestion de la politique d’information et de communication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153FE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gère efficacement les systèmes d’information et de communication mis en place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46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Champ d’utilisation de l’environnement numérique de travail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47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Démarche qualité dans l’utilisation des applications informatiques entre les différents services et composantes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lastRenderedPageBreak/>
              <w:t>48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Maintenance des systèmes d’information et de communication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 w:rsidP="00935E94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D36EBC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2.3. GESTION DES RESSOURCES DOCUMENTAIRES</w:t>
            </w:r>
          </w:p>
        </w:tc>
      </w:tr>
      <w:tr w:rsidR="00935E94" w:rsidTr="00F77C3F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dispose de structures permettant aux étudiants d’avoir accès aux documents dont ils ont besoin dans leur formation.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49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Locaux et équipements destinés aux services de documentation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Quantité suffisante des fonds documentaires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Personnel administratif destiné à la documentation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ED69E7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2.4. GESTION DES RESSOURCES HUMAINES</w:t>
            </w:r>
          </w:p>
        </w:tc>
      </w:tr>
      <w:tr w:rsidR="00935E94" w:rsidTr="009A2A7F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a une politique en matière d’emploi en phase avec des objectifs stratégiques.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Les axes stratégiques de la gestion prévisionnelle des emplois et des compétences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La politique en matière d’emplois contractuels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0A60A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a une politique de gestion des ressources humaines qui intègre ses perspectives démographiques, sa politique de formation, de gouvernance et de recherche.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54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Procédure de recrutement réglementée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 xml:space="preserve">55 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Modalité de répartition des ressources humaines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>55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Modalité de répartition des charges d’enseignement, des obligations de recherche et des tâches administratives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>57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Taux d’encadrement en enseignants, encadreurs et mesures prises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>58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Actions de promotion du personnel enseignant, administratif et technique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>59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Politique  menée en termes de vie associative et sociale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  <w:shd w:val="clear" w:color="auto" w:fill="FFFF00"/>
              </w:rPr>
            </w:pPr>
          </w:p>
        </w:tc>
      </w:tr>
      <w:tr w:rsidR="00935E94" w:rsidTr="00A62B2E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2.5. GESTION DES RESSOURCES FINANCIERES</w:t>
            </w:r>
          </w:p>
        </w:tc>
      </w:tr>
      <w:tr w:rsidR="00935E94" w:rsidTr="00B979EF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a une politique budgétaire et financière.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lastRenderedPageBreak/>
              <w:t>60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Cadrage général institutionnalisé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</w:pPr>
            <w:r>
              <w:t>61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</w:pPr>
            <w:r>
              <w:t>Pertinence des choix stratégiques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E55F5D">
            <w:pPr>
              <w:pStyle w:val="Standard"/>
              <w:spacing w:after="0"/>
            </w:pPr>
            <w:r>
              <w:t>62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Les structures de gestion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63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Qualité de la construction budgétaire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64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Politique d’investissement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65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Evaluation de la qualité de l’exécution budgétaire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66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Contrôle de gestion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935E94" w:rsidTr="00CE6148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2.6. LA POLITIQUE IMMOBILIERE ET LOGISTIQUE</w:t>
            </w:r>
          </w:p>
        </w:tc>
      </w:tr>
      <w:tr w:rsidR="00935E94" w:rsidTr="007E11B4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Les infrastructures et les équipements de l’institution sont adaptés à ses besoins et à ses objectifs.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67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Adéquation des locaux de l’institution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68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Adéquation des équipements aux activités de l’institution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935E94" w:rsidTr="007E2B01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L’institution a une politique de gestion de son patrimoine immobilier et logistique.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69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Service de logistique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Politique de maintenance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935E94" w:rsidTr="00ED2AC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2.7. LE MANAGEMENT DE LA QUALITE</w:t>
            </w:r>
          </w:p>
        </w:tc>
      </w:tr>
      <w:tr w:rsidR="00935E94" w:rsidTr="00A25EA3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L’institution a mis en place une structure de management de la qualité.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Service de la qualité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Champ de la démarche qualité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Outils de l’évaluation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935E94" w:rsidTr="00590F01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2.8. HYGIENE,  SECURITE ET ENVIRONNEMENT</w:t>
            </w:r>
          </w:p>
        </w:tc>
      </w:tr>
      <w:tr w:rsidR="00935E94" w:rsidTr="007E48EE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L’institution a une politique dédiée à l’hygiène et à la sécurité.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Service d’hygiène et de sécurité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Règlements d’hygiène et de sécurité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Sensibilisation écologique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Méthode et moyen de diffusion des recommandations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2.9. GESTION DE LA VIE ETUDIANTE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144FD" w:rsidRDefault="005144FD">
            <w:pPr>
              <w:pStyle w:val="Standard"/>
            </w:pPr>
          </w:p>
        </w:tc>
      </w:tr>
      <w:tr w:rsidR="00935E94" w:rsidTr="002D0CBF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La politique de l'établissement contribue à garantir la qualité de vie des étudiants.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lastRenderedPageBreak/>
              <w:t>78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Structure de gestion de la vie étudiante.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79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Services aux étudiants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80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Aménagement de lieux de vie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</w:pPr>
            <w:r>
              <w:t>81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</w:pPr>
            <w:r>
              <w:t>Vie culturelle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Vie sportive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83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Vie associative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84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Médecine préventive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85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Prise en charge des étudiants en cas d’accident ou de maladie au cours de la formation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 w:rsidP="00935E94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A151EE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after="0"/>
            </w:pPr>
            <w:r>
              <w:t>2.10. LA GESTION DES PARTENARIATS</w:t>
            </w:r>
          </w:p>
        </w:tc>
      </w:tr>
      <w:tr w:rsidR="00935E94" w:rsidTr="009D15E2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L’institution a une politique de coopération avec les autres institutions d’enseignement supérieur.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86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Structure de gestion des partenariats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Conventions de partenariat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88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Mutualisation des activités de formation, de recherche et de vie étudiante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C47D0B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3. LA POLITIQUE DE RECHERCHE</w:t>
            </w:r>
          </w:p>
        </w:tc>
      </w:tr>
      <w:tr w:rsidR="00935E94" w:rsidTr="007A56FD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 xml:space="preserve"> 3.1. LA STRATEGIE DE RECHERCHE DE L’INSTITUTION</w:t>
            </w:r>
          </w:p>
        </w:tc>
      </w:tr>
      <w:tr w:rsidR="00935E94" w:rsidTr="00D374E9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line="240" w:lineRule="auto"/>
              <w:rPr>
                <w:i/>
              </w:rPr>
            </w:pPr>
            <w:r>
              <w:rPr>
                <w:i/>
              </w:rPr>
              <w:t>L’institution est en mesure d’élaborer une stratégie de recherche, de l’expliquer, de la justifier et de la faire évoluer.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89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Les structures et les dispositifs en matière de recherche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  <w:p w:rsidR="00935E94" w:rsidRDefault="00935E94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90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Les documents stratégiques en matière de recherche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935E94" w:rsidTr="00FF414C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  <w:spacing w:after="0"/>
            </w:pPr>
            <w:r>
              <w:t>3.2.  L’ENSEIGNEMENT ET LA RECHERCHE</w:t>
            </w:r>
          </w:p>
        </w:tc>
      </w:tr>
      <w:tr w:rsidR="00935E94" w:rsidTr="003F3D9A">
        <w:trPr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94" w:rsidRDefault="00935E94">
            <w:pPr>
              <w:pStyle w:val="Standard"/>
            </w:pPr>
            <w:r>
              <w:t>La majorité des enseignants  devront s’impliquer dans la recherche et pouvoir justifier de publications récentes dans des périodiques reconnus, comme preuves de leur qualité et de leur mérite. L’établissement veille à l’intégration effective des connaissances scientifiques récentes dans la formation.</w:t>
            </w: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91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Communications et publications des enseignants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5144FD" w:rsidTr="005144FD">
        <w:trPr>
          <w:trHeight w:val="45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64191C">
            <w:pPr>
              <w:pStyle w:val="Standard"/>
              <w:spacing w:after="0"/>
            </w:pPr>
            <w:r>
              <w:t>92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4FD" w:rsidRDefault="005144FD">
            <w:pPr>
              <w:pStyle w:val="Standard"/>
              <w:spacing w:after="0"/>
            </w:pPr>
            <w:r>
              <w:t>Intégration des résultats de la recherche en cours dans les enseignements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4FD" w:rsidRDefault="005144FD">
            <w:pPr>
              <w:pStyle w:val="Standard"/>
              <w:spacing w:after="0" w:line="240" w:lineRule="auto"/>
              <w:rPr>
                <w:i/>
              </w:rPr>
            </w:pPr>
          </w:p>
        </w:tc>
      </w:tr>
    </w:tbl>
    <w:p w:rsidR="00C62278" w:rsidRDefault="00C62278">
      <w:pPr>
        <w:pStyle w:val="Standard"/>
        <w:spacing w:after="0"/>
      </w:pPr>
    </w:p>
    <w:sectPr w:rsidR="00C62278">
      <w:pgSz w:w="11906" w:h="16838"/>
      <w:pgMar w:top="993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62" w:rsidRDefault="00256462">
      <w:pPr>
        <w:spacing w:after="0" w:line="240" w:lineRule="auto"/>
      </w:pPr>
      <w:r>
        <w:separator/>
      </w:r>
    </w:p>
  </w:endnote>
  <w:endnote w:type="continuationSeparator" w:id="0">
    <w:p w:rsidR="00256462" w:rsidRDefault="002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62" w:rsidRDefault="00256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462" w:rsidRDefault="0025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316"/>
    <w:multiLevelType w:val="multilevel"/>
    <w:tmpl w:val="51049FD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2.%2."/>
      <w:lvlJc w:val="left"/>
      <w:rPr>
        <w:b/>
        <w:i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3D02667"/>
    <w:multiLevelType w:val="multilevel"/>
    <w:tmpl w:val="07BAC29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i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C3526C6"/>
    <w:multiLevelType w:val="multilevel"/>
    <w:tmpl w:val="69FA214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96141E3"/>
    <w:multiLevelType w:val="multilevel"/>
    <w:tmpl w:val="AABA2288"/>
    <w:styleLink w:val="WWNum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3.%2."/>
      <w:lvlJc w:val="left"/>
      <w:rPr>
        <w:b/>
        <w:i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8"/>
    <w:rsid w:val="00256462"/>
    <w:rsid w:val="00491383"/>
    <w:rsid w:val="005144FD"/>
    <w:rsid w:val="0064191C"/>
    <w:rsid w:val="006F3590"/>
    <w:rsid w:val="008074BD"/>
    <w:rsid w:val="00817C30"/>
    <w:rsid w:val="00922627"/>
    <w:rsid w:val="00935E94"/>
    <w:rsid w:val="00A47288"/>
    <w:rsid w:val="00B1047C"/>
    <w:rsid w:val="00BA32BF"/>
    <w:rsid w:val="00C20A50"/>
    <w:rsid w:val="00C62278"/>
    <w:rsid w:val="00D05C0F"/>
    <w:rsid w:val="00E03289"/>
    <w:rsid w:val="00E55F5D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839D-0D0C-4756-A6AC-2A1EFD2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puces">
    <w:name w:val="List Bulle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i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NN</cp:lastModifiedBy>
  <cp:revision>7</cp:revision>
  <dcterms:created xsi:type="dcterms:W3CDTF">2017-11-23T12:46:00Z</dcterms:created>
  <dcterms:modified xsi:type="dcterms:W3CDTF">2018-03-06T09:56:00Z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DAAQ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